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295" w:rsidRPr="00E03295" w:rsidRDefault="00E03295" w:rsidP="00E03295">
      <w:pPr>
        <w:spacing w:line="240" w:lineRule="auto"/>
        <w:jc w:val="center"/>
        <w:rPr>
          <w:rFonts w:ascii="BrowalliaUPC" w:hAnsi="BrowalliaUPC" w:cs="BrowalliaUPC"/>
          <w:b/>
          <w:bCs/>
          <w:sz w:val="32"/>
          <w:szCs w:val="32"/>
        </w:rPr>
      </w:pPr>
      <w:r w:rsidRPr="00E03295">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r w:rsidRPr="00E03295">
        <w:rPr>
          <w:rFonts w:ascii="BrowalliaUPC" w:hAnsi="BrowalliaUPC" w:cs="BrowalliaUPC"/>
          <w:b/>
          <w:bCs/>
          <w:sz w:val="32"/>
          <w:szCs w:val="32"/>
          <w:cs/>
        </w:rPr>
        <w:t>ครั้งที่ 15/2561 (ครั้งที่ 62)</w:t>
      </w:r>
    </w:p>
    <w:p w:rsidR="00ED18F5" w:rsidRDefault="00E03295" w:rsidP="00E03295">
      <w:pPr>
        <w:spacing w:line="240" w:lineRule="auto"/>
        <w:jc w:val="center"/>
        <w:rPr>
          <w:rFonts w:ascii="BrowalliaUPC" w:hAnsi="BrowalliaUPC" w:cs="BrowalliaUPC"/>
          <w:b/>
          <w:bCs/>
          <w:sz w:val="32"/>
          <w:szCs w:val="32"/>
        </w:rPr>
      </w:pPr>
      <w:r w:rsidRPr="00E03295">
        <w:rPr>
          <w:rFonts w:ascii="BrowalliaUPC" w:hAnsi="BrowalliaUPC" w:cs="BrowalliaUPC"/>
          <w:b/>
          <w:bCs/>
          <w:sz w:val="32"/>
          <w:szCs w:val="32"/>
          <w:cs/>
        </w:rPr>
        <w:t>เมื่อวันพุธที่ 18 กรกฎาคม พ.ศ. 2561 เวลา 16.00 น.</w:t>
      </w:r>
    </w:p>
    <w:p w:rsidR="00E03295" w:rsidRPr="00C150FC" w:rsidRDefault="00E03295" w:rsidP="00E03295">
      <w:pPr>
        <w:spacing w:line="240" w:lineRule="auto"/>
        <w:jc w:val="center"/>
        <w:rPr>
          <w:rFonts w:ascii="BrowalliaUPC" w:hAnsi="BrowalliaUPC" w:cs="BrowalliaUPC"/>
          <w:b/>
          <w:bCs/>
          <w:sz w:val="32"/>
          <w:szCs w:val="32"/>
        </w:rPr>
      </w:pPr>
    </w:p>
    <w:p w:rsidR="00473140" w:rsidRPr="00C150FC" w:rsidRDefault="00B37711" w:rsidP="00CE560F">
      <w:pPr>
        <w:spacing w:line="240" w:lineRule="auto"/>
        <w:rPr>
          <w:rFonts w:ascii="BrowalliaUPC" w:hAnsi="BrowalliaUPC" w:cs="BrowalliaUPC"/>
          <w:sz w:val="32"/>
          <w:szCs w:val="32"/>
          <w:u w:val="single"/>
        </w:rPr>
      </w:pPr>
      <w:r w:rsidRPr="00C150FC">
        <w:rPr>
          <w:rFonts w:ascii="BrowalliaUPC" w:hAnsi="BrowalliaUPC" w:cs="BrowalliaUPC"/>
          <w:b/>
          <w:bCs/>
          <w:sz w:val="32"/>
          <w:szCs w:val="32"/>
          <w:cs/>
        </w:rPr>
        <w:t xml:space="preserve">เรื่องที่ </w:t>
      </w:r>
      <w:r w:rsidR="00E03295" w:rsidRPr="00E03295">
        <w:rPr>
          <w:rFonts w:ascii="BrowalliaUPC" w:hAnsi="BrowalliaUPC" w:cs="BrowalliaUPC"/>
          <w:b/>
          <w:bCs/>
          <w:sz w:val="32"/>
          <w:szCs w:val="32"/>
        </w:rPr>
        <w:t xml:space="preserve">1 </w:t>
      </w:r>
      <w:bookmarkStart w:id="0" w:name="_GoBack"/>
      <w:r w:rsidR="00E03295" w:rsidRPr="00E03295">
        <w:rPr>
          <w:rFonts w:ascii="BrowalliaUPC" w:hAnsi="BrowalliaUPC" w:cs="BrowalliaUPC"/>
          <w:b/>
          <w:bCs/>
          <w:sz w:val="32"/>
          <w:szCs w:val="32"/>
          <w:cs/>
        </w:rPr>
        <w:t>ความคืบหน้าประเด็นที่เกี่ยวข้องกับค่าผ่านท่อ</w:t>
      </w:r>
      <w:bookmarkEnd w:id="0"/>
    </w:p>
    <w:p w:rsidR="000B7062" w:rsidRPr="00C150FC" w:rsidRDefault="000B7062" w:rsidP="00CE560F">
      <w:pPr>
        <w:spacing w:line="240" w:lineRule="auto"/>
        <w:rPr>
          <w:rFonts w:ascii="BrowalliaUPC" w:hAnsi="BrowalliaUPC" w:cs="BrowalliaUPC"/>
          <w:sz w:val="32"/>
          <w:szCs w:val="32"/>
          <w:u w:val="single"/>
        </w:rPr>
      </w:pPr>
      <w:r w:rsidRPr="00C150FC">
        <w:rPr>
          <w:rFonts w:ascii="BrowalliaUPC" w:hAnsi="BrowalliaUPC" w:cs="BrowalliaUPC"/>
          <w:sz w:val="32"/>
          <w:szCs w:val="32"/>
          <w:u w:val="single"/>
          <w:cs/>
        </w:rPr>
        <w:t>สาระสำคัญ</w:t>
      </w:r>
    </w:p>
    <w:p w:rsidR="00E03295" w:rsidRPr="00E03295" w:rsidRDefault="00E03295" w:rsidP="00E03295">
      <w:pPr>
        <w:spacing w:before="240" w:after="0" w:line="240" w:lineRule="auto"/>
        <w:jc w:val="thaiDistribute"/>
        <w:rPr>
          <w:rFonts w:ascii="BrowalliaUPC" w:hAnsi="BrowalliaUPC" w:cs="BrowalliaUPC"/>
          <w:sz w:val="32"/>
          <w:szCs w:val="32"/>
        </w:rPr>
      </w:pPr>
      <w:r w:rsidRPr="00E03295">
        <w:rPr>
          <w:rFonts w:ascii="BrowalliaUPC" w:hAnsi="BrowalliaUPC" w:cs="BrowalliaUPC"/>
          <w:sz w:val="32"/>
          <w:szCs w:val="32"/>
          <w:cs/>
        </w:rPr>
        <w:t xml:space="preserve">      1. เมื่อวันที่ 26 กุมภาพันธ์ 2561 คณะกรรมการบริหารนโยบายพลังงาน (กบง.) มีมติเห็นชอบ ในหลักการการกำหนดโครงสร้างราคาก๊าซธรรมชาติเพื่อรองรับการแข่งขันในกิจการก๊าซธรรมชาติ ระยะที่ 1 ตามที่คณะกรรมการกำกับกิจการพลังงาน (กกพ.) เสนอ และมอบหมายให้ กกพ. ดำเนินการปรับปรุงโครงสร้างราคาก๊าซฯ โดยนำระบบท่อส่งก๊าซธรรมชาติในทะเลของบริษัท ทราน</w:t>
      </w:r>
      <w:proofErr w:type="spellStart"/>
      <w:r w:rsidRPr="00E03295">
        <w:rPr>
          <w:rFonts w:ascii="BrowalliaUPC" w:hAnsi="BrowalliaUPC" w:cs="BrowalliaUPC"/>
          <w:sz w:val="32"/>
          <w:szCs w:val="32"/>
          <w:cs/>
        </w:rPr>
        <w:t>ส์</w:t>
      </w:r>
      <w:proofErr w:type="spellEnd"/>
      <w:r w:rsidRPr="00E03295">
        <w:rPr>
          <w:rFonts w:ascii="BrowalliaUPC" w:hAnsi="BrowalliaUPC" w:cs="BrowalliaUPC"/>
          <w:sz w:val="32"/>
          <w:szCs w:val="32"/>
          <w:cs/>
        </w:rPr>
        <w:t xml:space="preserve"> ไทย-มาเลเซีย (ประเทศไทย) จำกัด (</w:t>
      </w:r>
      <w:r w:rsidRPr="00E03295">
        <w:rPr>
          <w:rFonts w:ascii="BrowalliaUPC" w:hAnsi="BrowalliaUPC" w:cs="BrowalliaUPC"/>
          <w:sz w:val="32"/>
          <w:szCs w:val="32"/>
        </w:rPr>
        <w:t>TTM</w:t>
      </w:r>
      <w:r w:rsidRPr="00E03295">
        <w:rPr>
          <w:rFonts w:ascii="BrowalliaUPC" w:hAnsi="BrowalliaUPC" w:cs="BrowalliaUPC"/>
          <w:sz w:val="32"/>
          <w:szCs w:val="32"/>
          <w:cs/>
        </w:rPr>
        <w:t xml:space="preserve">) ไปรวมในระบบท่อส่งก๊าซธรรมชาตินอกชายฝั่ง (พื้นที่ 1) และค่าผ่านท่อให้เฉลี่ยรวมกัน รวมทั้งประเมินผลกระทบที่อาจเกิดขึ้นต่อค่าไฟฟ้าและต้นทุนก๊าซธรรมชาติของโรงแยกก๊าซธรรมชาติ และให้นำเสนอ </w:t>
      </w:r>
      <w:proofErr w:type="spellStart"/>
      <w:r w:rsidRPr="00E03295">
        <w:rPr>
          <w:rFonts w:ascii="BrowalliaUPC" w:hAnsi="BrowalliaUPC" w:cs="BrowalliaUPC"/>
          <w:sz w:val="32"/>
          <w:szCs w:val="32"/>
          <w:cs/>
        </w:rPr>
        <w:t>กพช</w:t>
      </w:r>
      <w:proofErr w:type="spellEnd"/>
      <w:r w:rsidRPr="00E03295">
        <w:rPr>
          <w:rFonts w:ascii="BrowalliaUPC" w:hAnsi="BrowalliaUPC" w:cs="BrowalliaUPC"/>
          <w:sz w:val="32"/>
          <w:szCs w:val="32"/>
          <w:cs/>
        </w:rPr>
        <w:t>. ทั้งนี้ ความคืบหน้าการดำเนินงาน กกพ. ได้ดำเนินการปรับปรุงโครงสร้างราคาก๊าซธรรมชาติเพื่อรองรับการแข่งขันในกิจการก๊าซธรรมชาติ ระยะที่ 1 ตามมติของ กบง. และได้นำส่งนำส่งร่างวาระการประชุมให้กับ ฝ่ายเลขานุการฯ เมื่อวันที่ 11 เมษายน 2561 และร่างวาระการประชุมฉบับแก้ไข เมื่อวันที่ 11 พฤษภาคม 2561 เพื่อนำเสนอคณะกรรมการนโยบายพลังงานแห่งชาติ (</w:t>
      </w:r>
      <w:proofErr w:type="spellStart"/>
      <w:r w:rsidRPr="00E03295">
        <w:rPr>
          <w:rFonts w:ascii="BrowalliaUPC" w:hAnsi="BrowalliaUPC" w:cs="BrowalliaUPC"/>
          <w:sz w:val="32"/>
          <w:szCs w:val="32"/>
          <w:cs/>
        </w:rPr>
        <w:t>กพช</w:t>
      </w:r>
      <w:proofErr w:type="spellEnd"/>
      <w:r w:rsidRPr="00E03295">
        <w:rPr>
          <w:rFonts w:ascii="BrowalliaUPC" w:hAnsi="BrowalliaUPC" w:cs="BrowalliaUPC"/>
          <w:sz w:val="32"/>
          <w:szCs w:val="32"/>
          <w:cs/>
        </w:rPr>
        <w:t>.) โดยประมาณการราคาก๊าซธรรมชาติจากโครงสร้างราคาใหม่สำหรับกลุ่มโรงแยกก๊าซจะเพิ่มขึ้น 5.0501 บาทต่อล้านบีทียู และสำหรับโรงไฟฟ้าของ กฟผ. จะลดลง 1.9799 บาทต่อล้านบีทียู</w:t>
      </w:r>
    </w:p>
    <w:p w:rsidR="00E03295" w:rsidRPr="00E03295" w:rsidRDefault="00E03295" w:rsidP="00E03295">
      <w:pPr>
        <w:spacing w:before="240" w:after="0" w:line="240" w:lineRule="auto"/>
        <w:jc w:val="thaiDistribute"/>
        <w:rPr>
          <w:rFonts w:ascii="BrowalliaUPC" w:hAnsi="BrowalliaUPC" w:cs="BrowalliaUPC"/>
          <w:sz w:val="32"/>
          <w:szCs w:val="32"/>
        </w:rPr>
      </w:pPr>
    </w:p>
    <w:p w:rsidR="00E03295" w:rsidRPr="00E03295" w:rsidRDefault="00E03295" w:rsidP="00E03295">
      <w:pPr>
        <w:spacing w:before="240" w:after="0" w:line="240" w:lineRule="auto"/>
        <w:jc w:val="thaiDistribute"/>
        <w:rPr>
          <w:rFonts w:ascii="BrowalliaUPC" w:hAnsi="BrowalliaUPC" w:cs="BrowalliaUPC"/>
          <w:sz w:val="32"/>
          <w:szCs w:val="32"/>
        </w:rPr>
      </w:pPr>
      <w:r w:rsidRPr="00E03295">
        <w:rPr>
          <w:rFonts w:ascii="BrowalliaUPC" w:hAnsi="BrowalliaUPC" w:cs="BrowalliaUPC"/>
          <w:sz w:val="32"/>
          <w:szCs w:val="32"/>
          <w:cs/>
        </w:rPr>
        <w:t xml:space="preserve">      2. ศาลปกครองสูงสุดได้มีคำพิพากษาตามคดีหมายเลขดำที่ ฟ.47/2549 และคดีหมายเลขแดงที่ ฟ.35/2550 ว่าทรัพย์สินที่เป็นท่อส่งก๊าซธรรมชาติและอุปกรณ์ที่ประกอบกันเป็นระบบท่อส่งก๊าซธรรมชาติซึ่งใช้อำนาจมหาชนของรัฐดำเนินการ เป็นสาธารณสมบัติของแผ่นดินประเภททรัพย์สินที่ใช้เพื่อประโยชน์ของแผ่นดินโดยเฉพาะตามมาตรา 1304 (3) ซึ่งผู้ถูกฟ้องที่ 1 (คณะรัฐมนตรี) มีหน้าที่ต้องโอนทรัพย์สินดังกล่าวกลับไปเป็นของกระทรวงการคลังตามที่บัญญัติไว้ในมาตรา 24 วรรคหนึ่ง แห่งพระราชบัญญัติทุนรัฐวิสาหกิจ พ.ศ. 2542 ทั้งนี้ กระทรวงการคลัง โดยกรมธนารักษ์ และ บริษัท ปตท. จำกัด (มหาชน) ได้จัดทำสัญญาให้ใช้ที่ราชพัสดุ ที่แบ่งแยกให้กระทรวงการคลังในการดำเนินกิจการของ ปตท. โดยมีค่าตอบแทน ลงวันที่ 3 มิถุนายน 2551 โดยการคิดคำนวณค่าตอบแทนการใช้ทรัพย์สินให้คิดจากส่วนแบ่งรายได้ (</w:t>
      </w:r>
      <w:r w:rsidRPr="00E03295">
        <w:rPr>
          <w:rFonts w:ascii="BrowalliaUPC" w:hAnsi="BrowalliaUPC" w:cs="BrowalliaUPC"/>
          <w:sz w:val="32"/>
          <w:szCs w:val="32"/>
        </w:rPr>
        <w:t>Revenue Sharing</w:t>
      </w:r>
      <w:r w:rsidRPr="00E03295">
        <w:rPr>
          <w:rFonts w:ascii="BrowalliaUPC" w:hAnsi="BrowalliaUPC" w:cs="BrowalliaUPC"/>
          <w:sz w:val="32"/>
          <w:szCs w:val="32"/>
          <w:cs/>
        </w:rPr>
        <w:t>) ของค่าบริการ ส่งก๊าซธรรมชาติของระบบท่อส่งก๊าซธรรมชาติบนฝั่ง (รายได้ค่าผ่านท่อ) ในแต่ละปฏิทิน (ปี) ซึ่งเป็นการคำนวณค่าตอบแทนแบบขั้นบันได (</w:t>
      </w:r>
      <w:r w:rsidRPr="00E03295">
        <w:rPr>
          <w:rFonts w:ascii="BrowalliaUPC" w:hAnsi="BrowalliaUPC" w:cs="BrowalliaUPC"/>
          <w:sz w:val="32"/>
          <w:szCs w:val="32"/>
        </w:rPr>
        <w:t>Sliding scale</w:t>
      </w:r>
      <w:r w:rsidRPr="00E03295">
        <w:rPr>
          <w:rFonts w:ascii="BrowalliaUPC" w:hAnsi="BrowalliaUPC" w:cs="BrowalliaUPC"/>
          <w:sz w:val="32"/>
          <w:szCs w:val="32"/>
          <w:cs/>
        </w:rPr>
        <w:t>) โดย ปตท. ได้ชำระค่าเช่าดังกล่าวให้กระทรวงการคลังตั้งแต่ ปี 2551 – 2560 ที่ค่าเช่าสูงสุด 550 ล้านบาทต่อปี (ชำระค่าเช่าสูงสุดได้ตั้งแต่ปีที่ 2 ของสัญญาฯ) กระทรวงการคลัง จึงได้มีการดำเนินการทบทวนค่าตอบแทนในการใช้ทรัพย์สินดังกล่าว โดยปรับปรุงสูตรคำนวณแบบขั้นบันได ตาม</w:t>
      </w:r>
      <w:r w:rsidRPr="00E03295">
        <w:rPr>
          <w:rFonts w:ascii="BrowalliaUPC" w:hAnsi="BrowalliaUPC" w:cs="BrowalliaUPC"/>
          <w:sz w:val="32"/>
          <w:szCs w:val="32"/>
          <w:cs/>
        </w:rPr>
        <w:lastRenderedPageBreak/>
        <w:t>สัญญาให้ใช้ที่ราชพัสดุฯ โดยตัดเงื่อนไขค่าตอบแทนขั้นสูง 550 ล้านบาทต่อปีออก ทั้งนี้ ความคืบหน้าการดำเนินงาน กรมธนารักษ์ ได้เชิญประชุมหารือร่วมกับ ปตท. สำนักงานการตรวจเงินแผ่นดิน สำนักงานนโยบายและแผนพลังงาน (สนพ.) และ สกพ. เมื่อวันที่ 16 พฤษภาคม 2561 โดยที่ประชุมมีความเห็นพ้องในหลักการทบทวนค่าตอบแทน โดยตัดเงื่อนไขค่าตอบแทนขั้นสูง 550 ล้านบาทที่ระบุในสัญญาให้ใช้ฯ เพื่อให้อัตราค่าตอบแทนมีความเหมาะสมและเป็นธรรม และให้ ปตท. นำเสนอผู้บริหารและดำเนินการในส่วนที่เกี่ยวข้อง ซึ่งปัจจุบัน ปตท. อยู่ระหว่างการพิจารณาเพื่อหาข้อสรุป โดยฝ่ายเลขานุการฯ จะได้ติดตามผลและรายงาน กบง. ต่อไป</w:t>
      </w:r>
    </w:p>
    <w:p w:rsidR="00E03295" w:rsidRPr="00E03295" w:rsidRDefault="00E03295" w:rsidP="00E03295">
      <w:pPr>
        <w:spacing w:before="240" w:after="0" w:line="240" w:lineRule="auto"/>
        <w:jc w:val="thaiDistribute"/>
        <w:rPr>
          <w:rFonts w:ascii="BrowalliaUPC" w:hAnsi="BrowalliaUPC" w:cs="BrowalliaUPC"/>
          <w:sz w:val="32"/>
          <w:szCs w:val="32"/>
        </w:rPr>
      </w:pPr>
    </w:p>
    <w:p w:rsidR="00E03295" w:rsidRPr="00E03295" w:rsidRDefault="00E03295" w:rsidP="00E03295">
      <w:pPr>
        <w:spacing w:before="240" w:after="0" w:line="240" w:lineRule="auto"/>
        <w:jc w:val="thaiDistribute"/>
        <w:rPr>
          <w:rFonts w:ascii="BrowalliaUPC" w:hAnsi="BrowalliaUPC" w:cs="BrowalliaUPC"/>
          <w:sz w:val="32"/>
          <w:szCs w:val="32"/>
          <w:u w:val="single"/>
        </w:rPr>
      </w:pPr>
      <w:r w:rsidRPr="00E03295">
        <w:rPr>
          <w:rFonts w:ascii="BrowalliaUPC" w:hAnsi="BrowalliaUPC" w:cs="BrowalliaUPC"/>
          <w:sz w:val="32"/>
          <w:szCs w:val="32"/>
          <w:u w:val="single"/>
          <w:cs/>
        </w:rPr>
        <w:t>มติของที่ประชุม</w:t>
      </w:r>
    </w:p>
    <w:p w:rsidR="000B7062" w:rsidRDefault="00E03295" w:rsidP="00E03295">
      <w:pPr>
        <w:spacing w:before="240" w:after="0" w:line="240" w:lineRule="auto"/>
        <w:jc w:val="thaiDistribute"/>
        <w:rPr>
          <w:rFonts w:ascii="BrowalliaUPC" w:hAnsi="BrowalliaUPC" w:cs="BrowalliaUPC"/>
          <w:sz w:val="32"/>
          <w:szCs w:val="32"/>
        </w:rPr>
      </w:pPr>
      <w:r w:rsidRPr="00E03295">
        <w:rPr>
          <w:rFonts w:ascii="BrowalliaUPC" w:hAnsi="BrowalliaUPC" w:cs="BrowalliaUPC"/>
          <w:sz w:val="32"/>
          <w:szCs w:val="32"/>
          <w:cs/>
        </w:rPr>
        <w:t>ที่ประชุมรับทราบ</w:t>
      </w:r>
    </w:p>
    <w:p w:rsidR="00E03295" w:rsidRDefault="00E03295" w:rsidP="00E03295">
      <w:pPr>
        <w:spacing w:before="240" w:after="0" w:line="240" w:lineRule="auto"/>
        <w:jc w:val="thaiDistribute"/>
        <w:rPr>
          <w:rFonts w:ascii="BrowalliaUPC" w:hAnsi="BrowalliaUPC" w:cs="BrowalliaUPC"/>
          <w:sz w:val="32"/>
          <w:szCs w:val="32"/>
        </w:rPr>
      </w:pPr>
    </w:p>
    <w:sectPr w:rsidR="00E0329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818F6"/>
    <w:rsid w:val="000B7062"/>
    <w:rsid w:val="000D17E5"/>
    <w:rsid w:val="001353EF"/>
    <w:rsid w:val="00186210"/>
    <w:rsid w:val="00190A93"/>
    <w:rsid w:val="001E21DF"/>
    <w:rsid w:val="002B01EF"/>
    <w:rsid w:val="003155E8"/>
    <w:rsid w:val="0033392F"/>
    <w:rsid w:val="003C05DE"/>
    <w:rsid w:val="00473140"/>
    <w:rsid w:val="004F0454"/>
    <w:rsid w:val="00504D49"/>
    <w:rsid w:val="005F0225"/>
    <w:rsid w:val="0068355E"/>
    <w:rsid w:val="006A53D4"/>
    <w:rsid w:val="00882D2F"/>
    <w:rsid w:val="0092000D"/>
    <w:rsid w:val="009C531E"/>
    <w:rsid w:val="00B37711"/>
    <w:rsid w:val="00C150FC"/>
    <w:rsid w:val="00C77F61"/>
    <w:rsid w:val="00C90EFA"/>
    <w:rsid w:val="00CE560F"/>
    <w:rsid w:val="00D01F59"/>
    <w:rsid w:val="00D90A89"/>
    <w:rsid w:val="00DF46A2"/>
    <w:rsid w:val="00E03295"/>
    <w:rsid w:val="00E2462F"/>
    <w:rsid w:val="00EB47BD"/>
    <w:rsid w:val="00ED18F5"/>
    <w:rsid w:val="00EE5E1E"/>
    <w:rsid w:val="00F3412F"/>
    <w:rsid w:val="00F61112"/>
    <w:rsid w:val="00FA5EA4"/>
    <w:rsid w:val="00FB212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452</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52</cp:revision>
  <dcterms:created xsi:type="dcterms:W3CDTF">2018-03-30T07:36:00Z</dcterms:created>
  <dcterms:modified xsi:type="dcterms:W3CDTF">2022-09-26T02:44:00Z</dcterms:modified>
</cp:coreProperties>
</file>